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AuswV-AM (Bayern) — Beratender Ausschuss</w:t>
      </w:r>
    </w:p>
    <w:p>
      <w:r>
        <w:rPr>
          <w:color w:val="555555"/>
          <w:sz w:val="18"/>
        </w:rPr>
        <w:t xml:space="preserve">Auswahlverfahrensverordnung-AM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Beim Staatsministerium wird ein Beratender Ausschuss für das gesonderte Auswahlverfahren gebildet, der die Geschäftsstelle bei der Durchführung des Verfahrens unterstützt und bei der Fortentwicklung und Evaluierung mitwirkt.</w:t>
      </w:r>
    </w:p>
    <w:p>
      <w:r>
        <w:t xml:space="preserve">(2) Der Beratende Ausschuss besteht aus</w:t>
      </w:r>
    </w:p>
    <w:p>
      <w:r>
        <w:t xml:space="preserve">1. einem Mitglied, das dem Staatsministerium angehört und den Vorsitz führt,</w:t>
      </w:r>
    </w:p>
    <w:p>
      <w:r>
        <w:t xml:space="preserve">2. einem Mitglied der Geschäftsstelle sowie</w:t>
      </w:r>
    </w:p>
    <w:p>
      <w:r>
        <w:t xml:space="preserve">3. fünf Mitgliedern aus den Behörden und Gerichten des Geschäftsbereichs.</w:t>
      </w:r>
    </w:p>
    <w:p>
      <w:r>
        <w:t xml:space="preserve">(3) Die Mitglieder und ihre Stellvertreter werden vom Staatsministerium auf die Dauer von fünf Jahren bestellt; die Mitglieder nach Abs. 2 Nr. 3 werden von den Behörden und den Präsidenten und Präsidentinnen des Landessozialgerichts und der Landesarbeitsgerichte vorgeschlagen.</w:t>
      </w:r>
    </w:p>
    <w:p>
      <w:r>
        <w:t xml:space="preserve">(4) Der Beratende Ausschuss ist beschlussfähig, wenn wenigstens die Hälfte der Mitglieder anwesend ist. Beschlüsse und Entscheidungen werden mit Stimmenmehrheit getroffen.</w:t>
      </w:r>
    </w:p>
    <w:p>
      <w:r>
        <w:rPr>
          <w:color w:val="555555"/>
          <w:sz w:val="17"/>
        </w:rPr>
        <w:t xml:space="preserve">Zitiervorschlag: § 6 AuswV-AM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https://recht.nulegal.eu/gesetze/AuswV-AM/6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