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AuswSG — Ordnungswidrigkeiten</w:t>
      </w:r>
    </w:p>
    <w:p>
      <w:r>
        <w:rPr>
          <w:color w:val="555555"/>
          <w:sz w:val="18"/>
        </w:rPr>
        <w:t xml:space="preserve">Auswandererschutzgesetz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entgegen § 1 Absatz 1 Satz 1 ohne Erlaubnis geschäftsmäßig Auskunft oder Rat erteilt oder einer vollziehbaren Auflage nach § 1 Absatz 1 Satz 4 zuwiderhandelt,</w:t>
      </w:r>
    </w:p>
    <w:p>
      <w:pPr>
        <w:ind w:left="420"/>
      </w:pPr>
      <w:r>
        <w:t xml:space="preserve">2. einem vollziehbaren Verbot nach § 1 Absatz 3 zuwiderhandelt,</w:t>
      </w:r>
    </w:p>
    <w:p>
      <w:pPr>
        <w:ind w:left="420"/>
      </w:pPr>
      <w:r>
        <w:t xml:space="preserve">3. entgegen § 2 Absatz 1 geschäftsmäßig für die Auswanderung wirbt.</w:t>
      </w:r>
    </w:p>
    <w:p>
      <w:r>
        <w:t xml:space="preserve">(2) Die Ordnungswidrigkeit kann mit einer Geldbuße bis zu zwanzigtausend Euro geahndet werden.</w:t>
      </w:r>
    </w:p>
    <w:p>
      <w:r>
        <w:t xml:space="preserve">(3) Verwaltungsbehörde im Sinne des § 36 Absatz 1 Nummer 1 des Gesetzes über Ordnungswidrigkeiten ist das Bundesverwaltungsamt.</w:t>
      </w:r>
    </w:p>
    <w:p>
      <w:r>
        <w:rPr>
          <w:color w:val="555555"/>
          <w:sz w:val="17"/>
        </w:rPr>
        <w:t xml:space="preserve">Zitiervorschlag: § 5 AuswSG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https://recht.nulegal.eu/gesetze/AuswSG/5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