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AuswGebV</w:t>
      </w:r>
    </w:p>
    <w:p>
      <w:r>
        <w:rPr>
          <w:color w:val="555555"/>
          <w:sz w:val="18"/>
        </w:rPr>
        <w:t xml:space="preserve">Auswandererberatungsgebührenverordnung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3a Absatz 2 Satz 1 in Verbindung mit Satz 2 des Auswandererschutzgesetzes in der Fassung der Bekanntmachung vom 12. März 2013 (BGBl. I S. 443)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