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AuswErlV</w:t>
      </w:r>
    </w:p>
    <w:p>
      <w:r>
        <w:rPr>
          <w:color w:val="555555"/>
          <w:sz w:val="18"/>
        </w:rPr>
        <w:t xml:space="preserve">Auswandererberatungserlaubnisverordnung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Absatz 5 Nummer 2 und 3 des Auswandererschutzgesetzes in der Fassung der Bekanntmachung vom 12. März 2013 (BGBl. I S. 443)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AuswErlV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https://recht.nulegal.eu/gesetze/AuswErlV/eingangsformel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