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AuslZustV</w:t>
      </w:r>
    </w:p>
    <w:p>
      <w:r>
        <w:rPr>
          <w:color w:val="555555"/>
          <w:sz w:val="18"/>
        </w:rPr>
        <w:t xml:space="preserve">Auslandszuständigkeitsverordnung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Versorgung mit Hilfsmitteln und die Erbringung von Ersatzleistungen sind die orthopädischen Versorgungsstellen zuständig, in deren Zuständigkeitsbereich sich die in § 1 genannten Versorgungsämter befinden, für Versorgungsberechtigte im Zuständigkeitsbereich des Versorgungsamtes Ravensburg jedoch die Orthopädische Versorgungsstelle beim Versorgungsamt Stuttgart.</w:t>
      </w:r>
    </w:p>
    <w:p>
      <w:r>
        <w:rPr>
          <w:color w:val="555555"/>
          <w:sz w:val="17"/>
        </w:rPr>
        <w:t xml:space="preserve">Zitiervorschlag: § 2 AuslZustV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