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AuslZustV 2024 — Örtliche Zuständigkeit bei Antragstellung durch Geschädigte</w:t>
      </w:r>
    </w:p>
    <w:p>
      <w:r>
        <w:rPr>
          <w:color w:val="555555"/>
          <w:sz w:val="18"/>
        </w:rPr>
        <w:t xml:space="preserve">Auslandszuständigkeitsverordnung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(1) Beantragt die geschädigte Person, die ihren Wohnsitz oder gewöhnlichen Aufenthalt im Ausland hat, Leistungen der sozialen Entschädigung, ist für die Durchführung des Sozialen Entschädigungsrechts zuständig</w:t>
      </w:r>
    </w:p>
    <w:p>
      <w:pPr>
        <w:ind w:left="420"/>
      </w:pPr>
      <w:r>
        <w:t xml:space="preserve">1. Baden-Württemberg bei Wohnsitz oder gewöhnlichem Aufenthalt der Geschädigten in den Staaten Armenien, Aserbaidschan, Georgien, Kasachstan, Kirgisien, Liechtenstein, Schweiz, Spanien, Mexiko, Guatemala, Honduras, Tadschikistan, Turkmenistan oder Usbekistan;</w:t>
      </w:r>
    </w:p>
    <w:p>
      <w:pPr>
        <w:ind w:left="420"/>
      </w:pPr>
      <w:r>
        <w:t xml:space="preserve">2. Bayern bei Wohnsitz oder gewöhnlichem Aufenthalt der Geschädigten in den Staaten Polen, wenn der Nachname mit einem der Buchstaben von A bis M beginnt, Griechenland, Italien, Österreich, San Marino, Vatikan, Zypern Türkei, Kuba, Nicaragua oder Panama;</w:t>
      </w:r>
    </w:p>
    <w:p>
      <w:pPr>
        <w:ind w:left="420"/>
      </w:pPr>
      <w:r>
        <w:t xml:space="preserve">3. Berlin bei Wohnsitz oder gewöhnlichem Aufenthalt der Geschädigten in einem Staat in Asien, sofern einzelne Staaten nicht ausdrücklich einem anderen Bundesland zugeordnet sind;</w:t>
      </w:r>
    </w:p>
    <w:p>
      <w:pPr>
        <w:ind w:left="420"/>
      </w:pPr>
      <w:r>
        <w:t xml:space="preserve">4. Brandenburg bei Wohnsitz oder gewöhnlichem Aufenthalt der Geschädigten in den Staaten Estland, Lettland, Litauen, Costa Rica, Dominica, Dominikanische Republik oder El Salvador;</w:t>
      </w:r>
    </w:p>
    <w:p>
      <w:pPr>
        <w:ind w:left="420"/>
      </w:pPr>
      <w:r>
        <w:t xml:space="preserve">5. Bremen bei Wohnsitz oder gewöhnlichem Aufenthalt der Geschädigten in einem Staat in Nordamerika, sofern einzelne Staaten nicht ausdrücklich einem anderen Bundesland zugeordnet sind;</w:t>
      </w:r>
    </w:p>
    <w:p>
      <w:pPr>
        <w:ind w:left="420"/>
      </w:pPr>
      <w:r>
        <w:t xml:space="preserve">6. Hessen bei Wohnsitz oder gewöhnlichem Aufenthalt der Geschädigten in den Staaten Albanien, Slowenien, Kroatien, Bosnien-Herzegowina, Serbien, Montenegro, Nordmazedonien, Kosovo, Slowakische Republik, Tschechische Republik, Russland, Ukraine oder Weißrussland;</w:t>
      </w:r>
    </w:p>
    <w:p>
      <w:pPr>
        <w:ind w:left="420"/>
      </w:pPr>
      <w:r>
        <w:t xml:space="preserve">7. Mecklenburg-Vorpommern bei Wohnsitz oder gewöhnlichem Aufenthalt der Geschädigten in den Staaten Pakistan, Indien, Bangladesch, Sri Lanka, Nordkorea oder Südkorea;</w:t>
      </w:r>
    </w:p>
    <w:p>
      <w:pPr>
        <w:ind w:left="420"/>
      </w:pPr>
      <w:r>
        <w:t xml:space="preserve">8. Niedersachsen bei Wohnsitz oder gewöhnlichem Aufenthalt der Geschädigten in den Staaten Südafrika, Thailand, Laos, Philippinen, Japan oder in einem Staat in Australien-Ozeanien;</w:t>
      </w:r>
    </w:p>
    <w:p>
      <w:pPr>
        <w:ind w:left="420"/>
      </w:pPr>
      <w:r>
        <w:t xml:space="preserve">9. Nordrhein-Westfalen bei Wohnsitz oder gewöhnlichem Aufenthalt der Geschädigten in den Staaten Polen, wenn der Nachname mit einem der Buchstaben von N bis Z beginnt, Belgien, Niederlande oder Ungarn;</w:t>
      </w:r>
    </w:p>
    <w:p>
      <w:pPr>
        <w:ind w:left="420"/>
      </w:pPr>
      <w:r>
        <w:t xml:space="preserve">10. Rheinland-Pfalz bei Wohnsitz oder gewöhnlichem Aufenthalt der Geschädigten in den Staaten Luxemburg, Rumänien, Moldawien oder Bulgarien;</w:t>
      </w:r>
    </w:p>
    <w:p>
      <w:pPr>
        <w:ind w:left="420"/>
      </w:pPr>
      <w:r>
        <w:t xml:space="preserve">11. Saarland bei Wohnsitz oder gewöhnlichem Aufenthalt der Geschädigten in den Staaten Andorra, Frankreich, Monaco, Haiti, Demokratische Republik Kongo, Republik Kongo, Elfenbeinküste, Kamerun, Burkina Faso, Niger, Mali, Senegal oder Benin;</w:t>
      </w:r>
    </w:p>
    <w:p>
      <w:pPr>
        <w:ind w:left="420"/>
      </w:pPr>
      <w:r>
        <w:t xml:space="preserve">12. Sachsen bei Wohnsitz oder gewöhnlichem Aufenthalt der Geschädigten in einem Staat in Afrika, sofern einzelne Staaten nicht ausdrücklich einem anderen Bundesland zugeordnet sind;</w:t>
      </w:r>
    </w:p>
    <w:p>
      <w:pPr>
        <w:ind w:left="420"/>
      </w:pPr>
      <w:r>
        <w:t xml:space="preserve">13. Sachsen-Anhalt bei Wohnsitz oder gewöhnlichem Aufenthalt der Geschädigten in den Staaten Portugal, Brasilien, Angola, São Tomé und Príncipe, Mosambik, Kap Verde, Guinea-Bissau oder Macau;</w:t>
      </w:r>
    </w:p>
    <w:p>
      <w:pPr>
        <w:ind w:left="420"/>
      </w:pPr>
      <w:r>
        <w:t xml:space="preserve">14. Schleswig-Holstein bei Wohnsitz oder gewöhnlichem Aufenthalt der Geschädigten in den Staaten Dänemark, Finnland, Island, Norwegen oder Schweden;</w:t>
      </w:r>
    </w:p>
    <w:p>
      <w:pPr>
        <w:ind w:left="420"/>
      </w:pPr>
      <w:r>
        <w:t xml:space="preserve">15. Thüringen bei Wohnsitz oder gewöhnlichem Aufenthalt der Geschädigten in einem Staat in Südamerika, sofern einzelne Staaten nicht ausdrücklich einem anderen Bundesland zugeordnet sind sowie</w:t>
      </w:r>
    </w:p>
    <w:p>
      <w:pPr>
        <w:ind w:left="420"/>
      </w:pPr>
      <w:r>
        <w:t xml:space="preserve">16. Hamburg bei Wohnsitz oder gewöhnlichem Aufenthalt der Geschädigten in den Staaten Irland, Vereinigtes Königreich, Malta oder im übrigen Ausland.</w:t>
      </w:r>
    </w:p>
    <w:p>
      <w:r>
        <w:t xml:space="preserve">Die Zugehörigkeit eines Staates zu Afrika, Asien, Australien-Ozeanien, Nordamerika oder Südamerika ergibt sich aus der Anlage zu dieser Verordnung.</w:t>
      </w:r>
    </w:p>
    <w:p>
      <w:r>
        <w:t xml:space="preserve">(2) Verlegt die geschädigte Person ihren Wohnsitz oder gewöhnlichen Aufenthalt in einen anderen ausländischen Staat, so ist die Zuständigkeit nach Absatz 1 neu zu bestimmen.</w:t>
      </w:r>
    </w:p>
    <w:p>
      <w:r>
        <w:rPr>
          <w:color w:val="555555"/>
          <w:sz w:val="17"/>
        </w:rPr>
        <w:t xml:space="preserve">Zitiervorschlag: § 2 AuslZustV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https://recht.nulegal.eu/gesetze/AuslZustV%202024/2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