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AuslWoBauG</w:t>
      </w:r>
    </w:p>
    <w:p>
      <w:r>
        <w:rPr>
          <w:color w:val="555555"/>
          <w:sz w:val="18"/>
        </w:rPr>
        <w:t xml:space="preserve">Gesetz über eine Wiedereingliederungshilfe im Wohnungsbau für rückkehrende Ausländer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AuslWoBauG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https://recht.nulegal.eu/gesetze/AuslWoBauG/eingangsformel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