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AuslWBGDV 12 — Zinsscheine von Dollarbonds</w:t>
      </w:r>
    </w:p>
    <w:p>
      <w:r>
        <w:rPr>
          <w:color w:val="555555"/>
          <w:sz w:val="18"/>
        </w:rPr>
        <w:t xml:space="preserve">Zwölfte Durchführungsverordnung zum Bereinigungsgesetz für deutsche Auslandsbonds (Selbständige Anmeldung von Zinsscheinen)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Vorschrift des § 5 Abs. 5 der Zweiten Durchführungsverordnung vom 7. März 1953 (Bundesanzeiger Nr. 50 vom 13. März 1953) über die Anheftung einer Bescheinigung an anerkannte Dollarbonds findet auf Zinsscheine keine Anwendung.</w:t>
      </w:r>
    </w:p>
    <w:p>
      <w:r>
        <w:rPr>
          <w:color w:val="555555"/>
          <w:sz w:val="17"/>
        </w:rPr>
        <w:t xml:space="preserve">Zitiervorschlag: § 3 AuslWBGDV 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https://recht.nulegal.eu/gesetze/AuslWBGDV%2012/3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