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 AuslStreitkrNotWG — Zustimmung</w:t>
      </w:r>
    </w:p>
    <w:p>
      <w:r>
        <w:rPr>
          <w:color w:val="555555"/>
          <w:sz w:val="18"/>
        </w:rPr>
        <w:t xml:space="preserve">Gesetz zu dem Notenwechsel vom 29. April 1998 über die Rechtsstellung der dänischen, griechischen, italienischen, luxemburgischen, norwegischen, portugiesischen, spanischen und türkischen Streitkräfte in der Bundesrepublik Deutschland</w:t>
      </w:r>
    </w:p>
    <w:p>
      <w:r>
        <w:rPr>
          <w:color w:val="555555"/>
          <w:sz w:val="18"/>
        </w:rPr>
        <w:t xml:space="preserve">Stand: 10.06.2019 (konsolidierte Textfassung, kein amtliches Inkrafttretensdatum)</w:t>
      </w:r>
    </w:p>
    <w:p>
      <w:r>
        <w:t xml:space="preserve">(1) Dem Notenwechsel vom 29. April 1998 zwischen der Bundesrepublik Deutschland und dem Königreich Dänemark, der Griechischen Republik, der Italienischen Republik, dem Großherzogtum Luxemburg, dem Königreich Norwegen, der Portugiesischen Republik, dem Königreich Spanien und der Republik Türkei über die Rechtsstellung ihrer Streitkräfte bei vorübergehenden Aufenthalten in der Bundesrepublik Deutschland und den Erklärungen zur Strafgerichtsbarkeit vom selben Tage sowie der Vereinbarten Niederschrift vom 5. Mai 1997 wird zugestimmt.</w:t>
      </w:r>
    </w:p>
    <w:p>
      <w:r>
        <w:t xml:space="preserve">(2) Der Notenwechsel, die Erklärungen zur Strafgerichtsbarkeit und die Vereinbarte Niederschrift werden nachstehend veröffentlicht.</w:t>
      </w:r>
    </w:p>
    <w:p>
      <w:r>
        <w:rPr>
          <w:color w:val="555555"/>
          <w:sz w:val="17"/>
        </w:rPr>
        <w:t xml:space="preserve">Zitiervorschlag: Art 1 AuslStreitkrNotWG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https://recht.nulegal.eu/gesetze/AuslStreitkrNotWG/1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