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AuslRZV (Brandenburg) — Zentrale Ausländerbehörde</w:t>
      </w:r>
    </w:p>
    <w:p>
      <w:r>
        <w:rPr>
          <w:color w:val="555555"/>
          <w:sz w:val="18"/>
        </w:rPr>
        <w:t xml:space="preserve">Ausländerrechtszuständigkeitsverordnung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Die Zentrale Ausländerbehörde ist</w:t>
      </w:r>
    </w:p>
    <w:p>
      <w:r>
        <w:t xml:space="preserve">Aufnahmeeinrichtung des Landes nach § 44 Absatz 1 des Asylgesetzes,</w:t>
      </w:r>
    </w:p>
    <w:p>
      <w:r>
        <w:t xml:space="preserve">die von der Landesregierung bestimmte Stelle im Sinne des § 22 Absatz 2 und des § 46 Absatz 5 des Asylgesetzes,</w:t>
      </w:r>
    </w:p>
    <w:p>
      <w:r>
        <w:t xml:space="preserve">zuständige Landesbehörde nach § 50 des Asylgesetzes,</w:t>
      </w:r>
    </w:p>
    <w:p>
      <w:r>
        <w:t xml:space="preserve">zuständige Behörde nach § 15a Absatz 1 Satz 5 des Aufenthaltsgesetzes sowie zuständige Ausländerbehörde für die Entscheidung über die Aussetzung der Abschiebung nach § 15a des Aufenthaltsgesetzes,</w:t>
      </w:r>
    </w:p>
    <w:p>
      <w:r>
        <w:t xml:space="preserve">zuständige Stelle nach § 24 Absatz 4 Satz 1 des Aufenthaltsgesetzes,</w:t>
      </w:r>
    </w:p>
    <w:p>
      <w:r>
        <w:t xml:space="preserve">zuständig für die Vorbereitung und Durchführung der Abschiebung mit Eintritt der Vollziehbarkeit der Ausreisepflicht sowie der Abwicklung der freiwilligen Ausreise; die Zentrale Ausländerbehörde ist über den Eintritt der vollziehbaren Ausreisepflicht unverzüglich zu informieren,</w:t>
      </w:r>
    </w:p>
    <w:p>
      <w:r>
        <w:t xml:space="preserve">zuständige Behörde für den Betrieb von Landesübergangseinrichtungen und von Einrichtungen nach § 61 Absatz 2, § 62a Absatz 1 und § 62b Absatz 2 des Aufenthaltsgesetzes,</w:t>
      </w:r>
    </w:p>
    <w:p>
      <w:r>
        <w:t xml:space="preserve">zuständig für ausländische Personen, die sich</w:t>
      </w:r>
    </w:p>
    <w:p>
      <w:r>
        <w:t xml:space="preserve">in Haft zur Verbüßung einer Freiheitsstrafe,</w:t>
      </w:r>
    </w:p>
    <w:p>
      <w:r>
        <w:t xml:space="preserve">in Abschiebungshaft gemäß § 62 des Aufenthaltsgesetzes,</w:t>
      </w:r>
    </w:p>
    <w:p>
      <w:r>
        <w:t xml:space="preserve">in einer freiheitsentziehenden Maßregel der Besserung und Sicherung gemäß § 61 Strafgesetzbuch befinden;</w:t>
      </w:r>
    </w:p>
    <w:p>
      <w:r>
        <w:t xml:space="preserve">die Zuständigkeit beginnt mit der rechtskräftigen richterlichen Anordnung der Freiheitsentziehung und endet mit deren Beendigung; nach Beendigung der Freiheitsentziehung wird die Ausländerbehörde zuständig, in deren Bezirk sich die Person zuvor gewöhnlich aufgehalten hat oder sich aufzuhalten hatte; ist der vorherige gewöhnliche Aufenthalt nicht bekannt, bleibt die Zentrale Ausländerbehörde zuständig,</w:t>
      </w:r>
    </w:p>
    <w:p>
      <w:r>
        <w:t xml:space="preserve">in einer Landesübergangseinrichtung befinden,</w:t>
      </w:r>
    </w:p>
    <w:p>
      <w:r>
        <w:t xml:space="preserve">zuständig für die Ausweisung einer ausländischen Person gemäß den §§ 53 bis 55 des Aufenthaltsgesetzes; die Ausländerbehörden sind verpflichtet, der Zentralen Ausländerbehörde unverzüglich Tatsachen zu melden, die ein Ausweisungsinteresse gemäß § 53 Absatz 1 und § 54 des Aufenthaltsgesetzes begründen können,</w:t>
      </w:r>
    </w:p>
    <w:p>
      <w:r>
        <w:t xml:space="preserve">zuständig für die Feststellung des Verlustes des Freizügigkeitsrechts gemäß § 6 Absatz 1 des Freizügigkeitsgesetzes/EU; die Ausländerbehörden sind verpflichtet, der Zentralen Ausländerbehörde unverzüglich Tatsachen zu melden, die einen Verlust des Freizügigkeitsrechtes gemäß § 6 Absatz 1 des Freizügigkeitsgesetzes/EU begründen können,</w:t>
      </w:r>
    </w:p>
    <w:p>
      <w:r>
        <w:t xml:space="preserve">zuständig für aufgegriffene Ausländer, sofern die örtliche Zuständigkeit gemäß § 2 Absatz 1</w:t>
      </w:r>
    </w:p>
    <w:p>
      <w:r>
        <w:t xml:space="preserve">nicht besteht,</w:t>
      </w:r>
    </w:p>
    <w:p>
      <w:r>
        <w:t xml:space="preserve">kurzfristig nicht oder nicht eindeutig festgestellt werden kann oder</w:t>
      </w:r>
    </w:p>
    <w:p>
      <w:r>
        <w:t xml:space="preserve">bekannt ist, aber die zuständige Ausländerbehörde außerhalb der Geschäftszeiten nicht erreicht werden kann,</w:t>
      </w:r>
    </w:p>
    <w:p>
      <w:r>
        <w:t xml:space="preserve">zuständig für Antragstellungen gemäß § 56a Absatz 1, § 58 Absatz 6, § 62, § 62b Absatz 1 und § 62c Absatz 1 des Aufenthaltsgesetzes, Artikel 28 Absatz 2 der Verordnung ( EU )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(Neufassung) ( ABl. L 180 vom 29.6.2013, S. 31, L 49 vom 25.2.2017, S. 50) sowie für das Herstellen des Einvernehmens gemäß § 72 Absatz 4 des Aufenthaltsgesetzes sowie § 456a der Strafprozessordnung,</w:t>
      </w:r>
    </w:p>
    <w:p>
      <w:r>
        <w:t xml:space="preserve">mit Eintritt der Vollziehbarkeit der Ausreisepflicht zuständig für Maßnahmen gemäß § 46 Absatz 1, § 48 Absatz 3 Satz 2, § 48a, § 49, § 56 und § 56a sowie § 61 Absatz 1c, 1e und 1f des Aufenthaltsgesetzes.</w:t>
      </w:r>
    </w:p>
    <w:p>
      <w:r>
        <w:rPr>
          <w:color w:val="555555"/>
          <w:sz w:val="17"/>
        </w:rPr>
        <w:t xml:space="preserve">Zitiervorschlag: § 3 AuslRZV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https://recht.nulegal.eu/gesetze/AuslRZV/3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