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AuslPflVG 2024 — Ausländische Versicherungen</w:t>
      </w:r>
    </w:p>
    <w:p>
      <w:r>
        <w:rPr>
          <w:color w:val="555555"/>
          <w:sz w:val="18"/>
        </w:rPr>
        <w:t xml:space="preserve">Auslandsfahrzeug-Pflichtversicherungsgesetz</w:t>
      </w:r>
    </w:p>
    <w:p>
      <w:r>
        <w:rPr>
          <w:color w:val="555555"/>
          <w:sz w:val="18"/>
        </w:rPr>
        <w:t xml:space="preserve">Stand: 17.04.2024 (konsolidierte Textfassung, kein amtliches Inkrafttretensdatum)</w:t>
      </w:r>
    </w:p>
    <w:p>
      <w:r>
        <w:t xml:space="preserve">Der Versicherer einer in § 3 Absatz 1 Nummer 2 und 3 sowie § 3 Absatz 2 Nummer 2 und 3 genannten ausländischen Versicherung hat bei Schadensfällen im Inland, unbeschadet weitergehender Leistungspflichten, jedenfalls Leistungen in dem für eine Grenzversicherung bestimmten Mindestumfang zu gewähren.</w:t>
      </w:r>
    </w:p>
    <w:p>
      <w:r>
        <w:rPr>
          <w:color w:val="555555"/>
          <w:sz w:val="17"/>
        </w:rPr>
        <w:t xml:space="preserve">Zitiervorschlag: § 8 AuslPflVG 2024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https://recht.nulegal.eu/gesetze/AuslPflVG%202024/8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