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AuslPflVG 2024 — Fortbestehen der Leistungspflicht gegenüber Dritten</w:t>
      </w:r>
    </w:p>
    <w:p>
      <w:r>
        <w:rPr>
          <w:color w:val="555555"/>
          <w:sz w:val="18"/>
        </w:rPr>
        <w:t xml:space="preserve">Auslandsfahrzeug-Pflichtversicherungsgesetz</w:t>
      </w:r>
    </w:p>
    <w:p>
      <w:r>
        <w:rPr>
          <w:color w:val="555555"/>
          <w:sz w:val="18"/>
        </w:rPr>
        <w:t xml:space="preserve">Stand: 17.04.2024 (konsolidierte Textfassung, kein amtliches Inkrafttretensdatum)</w:t>
      </w:r>
    </w:p>
    <w:p>
      <w:r>
        <w:t xml:space="preserve">(1) Bei einer Grenzversicherung nach § 5 kann ein Umstand, der das Nichtbestehen oder die Beendigung des Versicherungsverhältnisses zur Folge hat, dem Anspruch des Dritten nur entgegengehalten werden, wenn</w:t>
      </w:r>
    </w:p>
    <w:p>
      <w:pPr>
        <w:ind w:left="420"/>
      </w:pPr>
      <w:r>
        <w:t xml:space="preserve">1. der Umstand aus der Versicherungsbestätigung ersichtlich ist oder die Versicherungsbestätigung dem Versicherer zurückgegeben worden ist und</w:t>
      </w:r>
    </w:p>
    <w:p>
      <w:pPr>
        <w:ind w:left="420"/>
      </w:pPr>
      <w:r>
        <w:t xml:space="preserve">2. zwischen dem in der Versicherungsbestätigung angegebenen Zeitpunkt der Beendigung des Versicherungsverhältnisses oder dem Zeitpunkt der Rückgabe der Versicherungsbescheinigung und dem Schadensereignis fünf Monate, im Fall einer Gesamtlaufzeit des Versicherungsverhältnisses von weniger als zehn Tagen fünf Wochen verstrichen sind.</w:t>
      </w:r>
    </w:p>
    <w:p>
      <w:r>
        <w:t xml:space="preserve">(2) In den Fällen des Absatzes 1 ist § 117 Absatz 3 und 4 des Versicherungsvertragsgesetzes entsprechend anzuwenden.</w:t>
      </w:r>
    </w:p>
    <w:p>
      <w:r>
        <w:rPr>
          <w:color w:val="555555"/>
          <w:sz w:val="17"/>
        </w:rPr>
        <w:t xml:space="preserve">Zitiervorschlag: § 7 AuslPflVG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https://recht.nulegal.eu/gesetze/AuslPflVG%202024/7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