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AuslPflVG 2024 — Mitführen und Aushändigen des Versicherungsnachweises</w:t>
      </w:r>
    </w:p>
    <w:p>
      <w:r>
        <w:rPr>
          <w:color w:val="555555"/>
          <w:sz w:val="18"/>
        </w:rPr>
        <w:t xml:space="preserve">Auslandsfahrzeug-Pflichtversicherungsgesetz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(1) Der Fahrer hat bei Gebrauch des Fahrzeugs im Inland einen Nachweis über den hierbei nach § 3 Absatz 1 oder Absatz 2 erforderlichen Versicherungsschutz (Versicherungsnachweis) mitzuführen. Der Fahrer hat den Versicherungsnachweis auf Verlangen den zuständigen Beamten zur Prüfung auszuhändigen.</w:t>
      </w:r>
    </w:p>
    <w:p>
      <w:r>
        <w:t xml:space="preserve">(2) Absatz 1 ist auf die Fahrer von Fahrzeugen nicht anzuwenden, wenn diese von der Pflicht zum Mitführen und zur Aushändigung eines Versicherungsnachweises ausgenommen sind</w:t>
      </w:r>
    </w:p>
    <w:p>
      <w:pPr>
        <w:ind w:left="420"/>
      </w:pPr>
      <w:r>
        <w:t xml:space="preserve">1. durch eine Rechtsverordnung nach § 15 Absatz 1 oder Absatz 2,</w:t>
      </w:r>
    </w:p>
    <w:p>
      <w:pPr>
        <w:ind w:left="420"/>
      </w:pPr>
      <w:r>
        <w:t xml:space="preserve">2. durch eine Rechtsverordnung nach § 16 Absatz 2 Nummer 2 oder</w:t>
      </w:r>
    </w:p>
    <w:p>
      <w:pPr>
        <w:ind w:left="420"/>
      </w:pPr>
      <w:r>
        <w:t xml:space="preserve">3. durch eine Ausnahmegenehmigung nach § 17.</w:t>
      </w:r>
    </w:p>
    <w:p>
      <w:r>
        <w:t xml:space="preserve">(3) Der Halter darf nicht gestatten,</w:t>
      </w:r>
    </w:p>
    <w:p>
      <w:pPr>
        <w:ind w:left="420"/>
      </w:pPr>
      <w:r>
        <w:t xml:space="preserve">1. dass der Fahrer entgegen Absatz 1 Satz 1 den vorgeschriebenen Versicherungsnachweis nicht mitführt oder</w:t>
      </w:r>
    </w:p>
    <w:p>
      <w:pPr>
        <w:ind w:left="420"/>
      </w:pPr>
      <w:r>
        <w:t xml:space="preserve">2. dass der Fahrer entgegen Absatz 1 Satz 2 den Versicherungsnachweis nicht auf Verlangen den zuständigen Beamten zur Prüfung aushändigt.</w:t>
      </w:r>
    </w:p>
    <w:p>
      <w:r>
        <w:rPr>
          <w:color w:val="555555"/>
          <w:sz w:val="17"/>
        </w:rPr>
        <w:t xml:space="preserve">Zitiervorschlag: § 12 AuslPflVG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https://recht.nulegal.eu/gesetze/AuslPflVG%202024/12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