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AuslInvG</w:t>
      </w:r>
    </w:p>
    <w:p>
      <w:r>
        <w:rPr>
          <w:color w:val="555555"/>
          <w:sz w:val="18"/>
        </w:rPr>
        <w:t xml:space="preserve">Gesetz über steuerliche Maßnahmen bei Auslandsinvestitionen der deutschen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AuslInvG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https://recht.nulegal.eu/gesetze/AuslInvG/4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