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AuslGrV (Bayern) — Verfahren</w:t>
      </w:r>
    </w:p>
    <w:p>
      <w:r>
        <w:rPr>
          <w:color w:val="555555"/>
          <w:sz w:val="18"/>
        </w:rPr>
        <w:t xml:space="preserve">Verordnung über die Führung ausländischer akademischer Grade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Genehmigung nach Art. 105 Abs. 1 BayHSchG ist schriftlich zu beantragen. Dazu sind anzugeben:</w:t>
      </w:r>
    </w:p>
    <w:p>
      <w:r>
        <w:t xml:space="preserve">1. die Anschrift, bei mehreren Wohnungen die Anschrift der Hauptwohnung,</w:t>
      </w:r>
    </w:p>
    <w:p>
      <w:r>
        <w:t xml:space="preserve">2. die ausländische Bildungseinrichtung, an der das maßgebliche Studium abgeschlossen wurde,</w:t>
      </w:r>
    </w:p>
    <w:p>
      <w:r>
        <w:t xml:space="preserve">3. der erworbene Grad oder Titel in der Originalform.</w:t>
      </w:r>
    </w:p>
    <w:p>
      <w:r>
        <w:t xml:space="preserve">(2) Dem Antrag sind folgende Unterlagen beizufügen:</w:t>
      </w:r>
    </w:p>
    <w:p>
      <w:r>
        <w:t xml:space="preserve">1. Erklärung, ob bereits eine einschlägige Führungsgenehmigung im Freistaat Bayern oder in einem anderen Land in der Bundesrepublik Deutschland beantragt worden ist,</w:t>
      </w:r>
    </w:p>
    <w:p>
      <w:r>
        <w:t xml:space="preserve">2. amtliche Meldebestätigung über die Hauptwohnung im Freistaat Bayern,</w:t>
      </w:r>
    </w:p>
    <w:p>
      <w:r>
        <w:t xml:space="preserve">3. tabellarischer Lebenslauf unter besonderer Berücksichtigung des Bildungs- und Berufswegs in deutscher Sprache,</w:t>
      </w:r>
    </w:p>
    <w:p>
      <w:r>
        <w:t xml:space="preserve">4. Schulabschlusszeugnis, das zum Studium berechtigt hat,</w:t>
      </w:r>
    </w:p>
    <w:p>
      <w:r>
        <w:t xml:space="preserve">5. für den Erwerb des Grades oder Titels einschlägige Zeugnisse über Hochschulstudienabschlüsse,</w:t>
      </w:r>
    </w:p>
    <w:p>
      <w:r>
        <w:t xml:space="preserve">6. Studienbuch oder vergleichbare Nachweise,</w:t>
      </w:r>
    </w:p>
    <w:p>
      <w:r>
        <w:t xml:space="preserve">7. Urkunde über die Verleihung oder Zuerkennung des Grades oder Titels im Original oder in amtlich beglaubigter Abschrift,</w:t>
      </w:r>
    </w:p>
    <w:p>
      <w:r>
        <w:t xml:space="preserve">8. Bescheinigung nach § 15 Abs. 1 oder 2 BVFG oder Nachweis, mit dem die Berechtigung zur Inanspruchnahme von Rechten und Vergünstigungen nach §§ 10, 7 Abs. 2 oder § 100 Abs. 1 bis 6 BVFG nachgewiesen wird, im Original oder in amtlich beglaubigter Abschrift.</w:t>
      </w:r>
    </w:p>
    <w:p>
      <w:r>
        <w:t xml:space="preserve">Die Genehmigungsbehörde kann im Einzelfall unter den Voraussetzungen des Art. 27 des Bayerischen Verwaltungsverfahrensgesetzes eine Versicherung an Eides Statt verlangen und abnehmen.</w:t>
      </w:r>
    </w:p>
    <w:p>
      <w:r>
        <w:rPr>
          <w:color w:val="555555"/>
          <w:sz w:val="17"/>
        </w:rPr>
        <w:t xml:space="preserve">Zitiervorschlag: § 3 AuslGrV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https://recht.nulegal.eu/gesetze/AuslGrV/3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