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AusglZSV — Abschluß des Prüfungsverfahrens</w:t>
      </w:r>
    </w:p>
    <w:p>
      <w:r>
        <w:rPr>
          <w:color w:val="555555"/>
          <w:sz w:val="18"/>
        </w:rPr>
        <w:t xml:space="preserve">Verordnung über das Prüfungsverfahren zur Anwendung von Antidumpingzollsätzen und Ausgleichszollsätzen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Sachaufklärung schließt das zuständige Bundesministerium das Prüfungsverfahren ab. Das Ergebnis des Prüfungsverfahrens wird dem Antragsteller, den übrigen nach § 6 Satz 2 Beteiligten und der Regierung des Ursprungslandes mitgeteilt.</w:t>
      </w:r>
    </w:p>
    <w:p>
      <w:r>
        <w:t xml:space="preserve">(2) Das zuständige Bundesministerium macht den Abschluß des Prüfungsverfahrens im Bundesanzeiger bekannt.</w:t>
      </w:r>
    </w:p>
    <w:p>
      <w:r>
        <w:rPr>
          <w:color w:val="555555"/>
          <w:sz w:val="17"/>
        </w:rPr>
        <w:t xml:space="preserve">Zitiervorschlag: § 7 AusglZSV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