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AusglZAV — Inkrafttreten</w:t>
      </w:r>
    </w:p>
    <w:p>
      <w:r>
        <w:rPr>
          <w:color w:val="555555"/>
          <w:sz w:val="18"/>
        </w:rPr>
        <w:t xml:space="preserve">COVID-19-Ausgleichszahlungs-Anpassungs-Verordnung</w:t>
      </w:r>
    </w:p>
    <w:p>
      <w:r>
        <w:rPr>
          <w:color w:val="555555"/>
          <w:sz w:val="18"/>
        </w:rPr>
        <w:t xml:space="preserve">Stand: 09.07.2020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3 AusglZAV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https://recht.nulegal.eu/gesetze/AusglZAV/3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