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AusglZAV — Änderungen des Zuschlags nach § 21 Absatz 6 des Krankenhausfinanzierungsgesetzes</w:t>
      </w:r>
    </w:p>
    <w:p>
      <w:r>
        <w:rPr>
          <w:color w:val="555555"/>
          <w:sz w:val="18"/>
        </w:rPr>
        <w:t xml:space="preserve">COVID-19-Ausgleichszahlungs-Anpassungs-Verordnung</w:t>
      </w:r>
    </w:p>
    <w:p>
      <w:r>
        <w:rPr>
          <w:color w:val="555555"/>
          <w:sz w:val="18"/>
        </w:rPr>
        <w:t xml:space="preserve">Stand: 09.07.2020 (konsolidierte Textfassung, kein amtliches Inkrafttretensdatum)</w:t>
      </w:r>
    </w:p>
    <w:p>
      <w:r>
        <w:t xml:space="preserve">(1) Die Frist für die Erhebung des Zuschlags nach § 21 Absatz 6 Satz 1 des Krankenhausfinanzierungsgesetzes wird bis einschließlich 30. September 2020 verlängert.</w:t>
      </w:r>
    </w:p>
    <w:p>
      <w:r>
        <w:t xml:space="preserve">(2) Abweichend von § 21 Absatz 6 Satz 1 des Krankenhausfinanzierungsgesetzes beträgt der Zuschlag 100 Euro, wenn voll- oder teilstationär behandelte Patientinnen oder Patienten mit dem Coronavirus SARS-CoV-2 infiziert sind.</w:t>
      </w:r>
    </w:p>
    <w:p>
      <w:r>
        <w:rPr>
          <w:color w:val="555555"/>
          <w:sz w:val="17"/>
        </w:rPr>
        <w:t xml:space="preserve">Zitiervorschlag: § 2 AusglZAV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