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AusglMechV 2015 — Subdelegation an das Umweltbundesamt</w:t>
      </w:r>
    </w:p>
    <w:p>
      <w:r>
        <w:rPr>
          <w:color w:val="555555"/>
          <w:sz w:val="18"/>
        </w:rPr>
        <w:t xml:space="preserve">Erneuerbare-Energien-Verordnung</w:t>
      </w:r>
    </w:p>
    <w:p>
      <w:r>
        <w:rPr>
          <w:color w:val="555555"/>
          <w:sz w:val="18"/>
        </w:rPr>
        <w:t xml:space="preserve">Stand: 10.08.2022 (konsolidierte Textfassung, kein amtliches Inkrafttretensdatum)</w:t>
      </w:r>
    </w:p>
    <w:p>
      <w:r>
        <w:t xml:space="preserve">(1) Das Umweltbundesamt wird ermächtigt, durch Rechtsverordnung im Einvernehmen mit dem Bundesministerium für Wirtschaft und Klimaschutz und dem Bundesministerium für Umwelt, Naturschutz, nukleare Sicherheit und Verbraucherschutz</w:t>
      </w:r>
    </w:p>
    <w:p>
      <w:pPr>
        <w:ind w:left="420"/>
      </w:pPr>
      <w:r>
        <w:t xml:space="preserve">1. weitere Anforderungen an den Inhalt, die Gültigkeitsdauer und die Form der Herkunftsnachweise und der Regionalnachweise sowie die verwendeten Datenformate und Schnittstellen zu anderen informationstechnischen Systemen festzulegen,</w:t>
      </w:r>
    </w:p>
    <w:p>
      <w:pPr>
        <w:ind w:left="420"/>
      </w:pPr>
      <w:r>
        <w:t xml:space="preserve">2. Anforderungen zu regeln an</w:t>
      </w:r>
    </w:p>
    <w:p>
      <w:pPr>
        <w:ind w:left="780"/>
      </w:pPr>
      <w:r>
        <w:t xml:space="preserve">a) die Ausstellung, Übertragung, Entwertung und Verwendung von Herkunftsnachweisen und Regionalnachweisen und</w:t>
      </w:r>
    </w:p>
    <w:p>
      <w:pPr>
        <w:ind w:left="780"/>
      </w:pPr>
      <w:r>
        <w:t xml:space="preserve">b) die Anerkennung von Herkunftsnachweisen für Strom aus erneuerbaren Energien aus dem Ausland nach § 79 Absatz 3 des Erneuerbare-Energien-Gesetzes,</w:t>
      </w:r>
    </w:p>
    <w:p>
      <w:pPr>
        <w:ind w:left="420"/>
      </w:pPr>
      <w:r>
        <w:t xml:space="preserve">3. Voraussetzungen für die vorläufige oder dauerhafte Sperrung von Konten und den Ausschluss von Kontoinhabern von der Nutzung des Herkunftsnachweisregisters und des Regionalnachweisregisters festzulegen,</w:t>
      </w:r>
    </w:p>
    <w:p>
      <w:pPr>
        <w:ind w:left="420"/>
      </w:pPr>
      <w:r>
        <w:t xml:space="preserve">4. das Verfahren für die Ausstellung, Anerkennung, Übertragung, Entwertung und Verwendung von Herkunftsnachweisen und die Ausstellung, Übertragung, Entwertung und Verwendung von Regionalnachweisen zu regeln sowie festzulegen, wie Antragsteller dabei die Einhaltung der Anforderungen nach Nummer 2 nachweisen müssen,</w:t>
      </w:r>
    </w:p>
    <w:p>
      <w:pPr>
        <w:ind w:left="420"/>
      </w:pPr>
      <w:r>
        <w:t xml:space="preserve">5. die weitere Ausgestaltung des Herkunftsnachweisregisters und des Regionalnachweisregisters zu regeln sowie festzulegen, welche Angaben an das Herkunftsnachweisregister und das Regionalnachweisregister übermittelt werden müssen, wer zur Übermittlung verpflichtet ist und in welchem Umfang Netzbetreiber vom Umweltbundesamt Auskunft über die Ausstellung, Übertragung und Entwertung von Regionalnachweisen verlangen können; dies schließt Regelungen zum Schutz personenbezogener Daten ein, in denen Art, Umfang und Zweck der Speicherung sowie Löschungsfristen festgelegt werden müssen,</w:t>
      </w:r>
    </w:p>
    <w:p>
      <w:pPr>
        <w:ind w:left="420"/>
      </w:pPr>
      <w:r>
        <w:t xml:space="preserve">6. im Anwendungsbereich von § 79a Absatz 6 des Erneuerbare-Energien-Gesetzes zu regeln und zu veröffentlichen, welche Postleitzahlengebiete jeweils eine Region für die regionale Grünstromkennzeichnung um ein oder mehrere Postleitzahlengebiete, in denen Strom verbraucht wird, bilden,</w:t>
      </w:r>
    </w:p>
    <w:p>
      <w:pPr>
        <w:ind w:left="420"/>
      </w:pPr>
      <w:r>
        <w:t xml:space="preserve">7. für Strom aus Anlagen außerhalb des Bundesgebiets, die einen Zuschlag in einer Ausschreibung nach § 5 Absatz 2 Satz 2 des Erneuerbare-Energien-Gesetzes erhalten haben:</w:t>
      </w:r>
    </w:p>
    <w:p>
      <w:pPr>
        <w:ind w:left="780"/>
      </w:pPr>
      <w:r>
        <w:t xml:space="preserve">a) zu bestimmen, welche Gebiete in den betreffenden Staaten von der jeweiligen Region für die regionale Grünstromkennzeichnung nach § 79a Absatz 6 des Erneuerbare-Energien-Gesetzes umfasst sind und die Veröffentlichung dieser Gebiete zu regeln,</w:t>
      </w:r>
    </w:p>
    <w:p>
      <w:pPr>
        <w:ind w:left="780"/>
      </w:pPr>
      <w:r>
        <w:t xml:space="preserve">b) Anforderungen zu regeln an die Ausstellung, Übertragung und Entwertung von Regionalnachweisen für Strom aus Anlagen in Gebieten nach Buchstabe a,</w:t>
      </w:r>
    </w:p>
    <w:p>
      <w:pPr>
        <w:ind w:left="420"/>
      </w:pPr>
      <w:r>
        <w:t xml:space="preserve">8. im Anwendungsbereich von § 79a Absatz 5 Satz 3 des Erneuerbare-Energien-Gesetzes Bestimmungen zum Nachweis zu treffen, dass die Übertragung von Regionalnachweisen nur entlang der vertraglichen Lieferkette erfolgt ist, sowie</w:t>
      </w:r>
    </w:p>
    <w:p>
      <w:pPr>
        <w:ind w:left="420"/>
      </w:pPr>
      <w:r>
        <w:t xml:space="preserve">9. die konkrete Gestaltung der Ausweisung der regionalen Herkunft nach § 79a des Erneuerbare-Energien-Gesetzes in der Stromkennzeichnung zu regeln, insbesondere die textliche und grafische Darstellung.</w:t>
      </w:r>
    </w:p>
    <w:p>
      <w:r>
        <w:t xml:space="preserve">(2) Das Umweltbundesamt wird ermächtigt, durch Rechtsverordnung die für Amtshandlungen des Umweltbundesamtes im Zusammenhang mit der Ausstellung, Anerkennung, Übertragung und Entwertung von Herkunftsnachweisen und der Ausstellung, Übertragung und Entwertung von Regionalnachweisen sowie für die Nutzung des Herkunftsnachweisregisters und des Regionalnachweisregisters gebührenpflichtigen Tatbestände und Gebührensätze sowie die erstattungsfähigen Auslagen nach § 87 des Erneuerbare-Energien-Gesetzes zu bestimmen.</w:t>
      </w:r>
    </w:p>
    <w:p>
      <w:r>
        <w:rPr>
          <w:color w:val="555555"/>
          <w:sz w:val="17"/>
        </w:rPr>
        <w:t xml:space="preserve">Zitiervorschlag: § 14 AusglMechV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https://recht.nulegal.eu/gesetze/AusglMechV%202015/14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