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AusglMechV 2015 — Mindestinhalt von Regionalnachweisen</w:t>
      </w:r>
    </w:p>
    <w:p>
      <w:r>
        <w:rPr>
          <w:color w:val="555555"/>
          <w:sz w:val="18"/>
        </w:rPr>
        <w:t xml:space="preserve">Erneuerbare-Energien-Verordnung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Ein Regionalnachweis muss mindestens die folgenden Angaben enthalten:</w:t>
      </w:r>
    </w:p>
    <w:p>
      <w:pPr>
        <w:ind w:left="420"/>
      </w:pPr>
      <w:r>
        <w:t xml:space="preserve">1. eine einmalige Kennnummer,</w:t>
      </w:r>
    </w:p>
    <w:p>
      <w:pPr>
        <w:ind w:left="420"/>
      </w:pPr>
      <w:r>
        <w:t xml:space="preserve">2. das Datum der Ausstellung,</w:t>
      </w:r>
    </w:p>
    <w:p>
      <w:pPr>
        <w:ind w:left="420"/>
      </w:pPr>
      <w:r>
        <w:t xml:space="preserve">3. den Beginn und das Ende der Erzeugung des Stroms, für den der Regionalnachweis ausgestellt wird,</w:t>
      </w:r>
    </w:p>
    <w:p>
      <w:pPr>
        <w:ind w:left="420"/>
      </w:pPr>
      <w:r>
        <w:t xml:space="preserve">4. das Postleitzahlengebiet, in dem sich der physikalische Zählpunkt der Anlage befindet, in der der Strom erzeugt wurde,</w:t>
      </w:r>
    </w:p>
    <w:p>
      <w:pPr>
        <w:ind w:left="420"/>
      </w:pPr>
      <w:r>
        <w:t xml:space="preserve">5. Angaben dazu, ob und in welcher Art</w:t>
      </w:r>
    </w:p>
    <w:p>
      <w:pPr>
        <w:ind w:left="780"/>
      </w:pPr>
      <w:r>
        <w:t xml:space="preserve">a) für die Anlage, in der der Strom erzeugt wurde, Investitionsbeihilfen geleistet wurden,</w:t>
      </w:r>
    </w:p>
    <w:p>
      <w:pPr>
        <w:ind w:left="780"/>
      </w:pPr>
      <w:r>
        <w:t xml:space="preserve">b) der Anlagenbetreiber für die Strommenge eine Zahlung nach dem Erneuerbare-Energien-Gesetz beansprucht hat.</w:t>
      </w:r>
    </w:p>
    <w:p>
      <w:r>
        <w:rPr>
          <w:color w:val="555555"/>
          <w:sz w:val="17"/>
        </w:rPr>
        <w:t xml:space="preserve">Zitiervorschlag: § 10 AusglMechV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https://recht.nulegal.eu/gesetze/AusglMechV%202015/10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