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AusglFoG 1965 — Kündigung durch den Schuldner</w:t>
      </w:r>
    </w:p>
    <w:p>
      <w:r>
        <w:rPr>
          <w:color w:val="555555"/>
          <w:sz w:val="18"/>
        </w:rPr>
        <w:t xml:space="preserve">Gesetz über die Tilgung von Ausgleichsforderungen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Schuldner kann Ausgleichsforderungen ganz oder teilweise unter Einhaltung einer Frist von sechs Monaten kündigen; die Kündigung kann auch durch Bekanntgabe im Bundesanzeiger erfolgen.</w:t>
      </w:r>
    </w:p>
    <w:p>
      <w:r>
        <w:rPr>
          <w:color w:val="555555"/>
          <w:sz w:val="17"/>
        </w:rPr>
        <w:t xml:space="preserve">Zitiervorschlag: § 6 AusglFoG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https://recht.nulegal.eu/gesetze/AusglFoG%201965/6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