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AusglFoG 1965 — Inkrafttreten</w:t>
      </w:r>
    </w:p>
    <w:p>
      <w:r>
        <w:rPr>
          <w:color w:val="555555"/>
          <w:sz w:val="18"/>
        </w:rPr>
        <w:t xml:space="preserve">Gesetz über die Tilgung von Ausgleichsforderungen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14 AusglFoG 1965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https://recht.nulegal.eu/gesetze/AusglFoG%201965/14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AusglFoG 1965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