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AusglFoG 1965 — Gesetz über die Deutsche Bundesbank</w:t>
      </w:r>
    </w:p>
    <w:p>
      <w:r>
        <w:rPr>
          <w:color w:val="555555"/>
          <w:sz w:val="18"/>
        </w:rPr>
        <w:t xml:space="preserve">Gesetz über die Tilgung von Ausgleichsforderungen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Wo im Gesetz über die Deutsche Bundesbank auf Vorschriften des Gesetzes über die Tilgung von Ausgleichsforderungen verwiesen wird, treten an deren Stelle die entsprechenden Vorschriften dieses Gesetzes.</w:t>
      </w:r>
    </w:p>
    <w:p>
      <w:r>
        <w:rPr>
          <w:color w:val="555555"/>
          <w:sz w:val="17"/>
        </w:rPr>
        <w:t xml:space="preserve">Zitiervorschlag: § 12 AusglFoG 1965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https://recht.nulegal.eu/gesetze/AusglFoG%201965/12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AusglFoG 1965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