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AusglBGG — Leistungsversagung und -entziehung</w:t>
      </w:r>
    </w:p>
    <w:p>
      <w:r>
        <w:rPr>
          <w:color w:val="555555"/>
          <w:sz w:val="18"/>
        </w:rPr>
        <w:t xml:space="preserve">Dienstbeschädigungsausgleichsgesetz</w:t>
      </w:r>
    </w:p>
    <w:p>
      <w:r>
        <w:rPr>
          <w:color w:val="555555"/>
          <w:sz w:val="18"/>
        </w:rPr>
        <w:t xml:space="preserve">Stand: 10.06.2019 (konsolidierte Textfassung, kein amtliches Inkrafttretensdatum)</w:t>
      </w:r>
    </w:p>
    <w:p>
      <w:r>
        <w:t xml:space="preserve">(1) Leistungen sind zu versagen, wenn der Berechtigte bei einer Diensthandlung gegen die Grundsätze der Menschlichkeit oder Rechtsstaatlichkeit verstoßen hat und der den Leistungsentzug rechtfertigende Menschenrechtsverstoß mit der den Leistungen zu Grunde liegenden Schädigung in einem inneren Zusammenhang steht.</w:t>
      </w:r>
    </w:p>
    <w:p>
      <w:r>
        <w:t xml:space="preserve">(2) Leistungen sind mit Wirkung für die Zukunft ganz oder teilweise zu entziehen, wenn ein Versagungsgrund im Sinne des Absatzes 1 vorliegt und das Vertrauen des Berechtigten auf eine fortwährende Gewährung der Leistungen im Einzelfall auch angesichts der Schwere der begangenen Verstöße nicht überwiegend schutzwürdig ist. Soweit die sofortige Entziehung oder Minderung der Leistungen zu einer unbilligen Härte führt, soll die Entziehung oder Minderung nach einer angemessenen Übergangsfrist erfolgen.</w:t>
      </w:r>
    </w:p>
    <w:p>
      <w:r>
        <w:t xml:space="preserve">(3) Anhaltspunkte, die eine besonders intensive Überprüfung erforderlich machen, ob ein Berechtigter durch sein individuelles Verhalten gegen Grundsätze der Menschlichkeit oder Rechtsstaatlichkeit verstoßen hat, können sich insbesondere aus einer Zugehörigkeit des Berechtigten zu dem ehemaligen Ministerium für Staatssicherheit/Amt für Nationale Sicherheit der DDR ergeben.</w:t>
      </w:r>
    </w:p>
    <w:p>
      <w:r>
        <w:rPr>
          <w:color w:val="555555"/>
          <w:sz w:val="17"/>
        </w:rPr>
        <w:t xml:space="preserve">Zitiervorschlag: § 1a AusglBGG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https://recht.nulegal.eu/gesetze/AusglBGG/1a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