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AusgStG — Identitätsnachweis beim Erwerb von Ausgangsstoffen für Explosivstoffe</w:t>
      </w:r>
    </w:p>
    <w:p>
      <w:r>
        <w:rPr>
          <w:color w:val="555555"/>
          <w:sz w:val="18"/>
        </w:rPr>
        <w:t xml:space="preserve">Ausgangsstoffgesetz</w:t>
      </w:r>
    </w:p>
    <w:p>
      <w:r>
        <w:rPr>
          <w:color w:val="555555"/>
          <w:sz w:val="18"/>
        </w:rPr>
        <w:t xml:space="preserve">Stand: 07.02.2021 (konsolidierte Textfassung, kein amtliches Inkrafttretensdatum)</w:t>
      </w:r>
    </w:p>
    <w:p>
      <w:r>
        <w:t xml:space="preserve">(1) Wirtschaftsteilnehmer und Online-Marktplätze sind berechtigt, sich vor der Überlassung eines regulierten Ausgangsstoffes für Explosivstoffe an Mitglieder der Allgemeinheit zur Überprüfung der Identität des Erwerbers einen gültigen amtlichen Ausweis vorlegen zu lassen.</w:t>
      </w:r>
    </w:p>
    <w:p>
      <w:r>
        <w:t xml:space="preserve">(2) Für die Zwecke der Meldung verdächtiger oder versuchter verdächtiger Transaktionen nach Artikel 9 Absatz 4 der Verordnung (EU) 2019/1148 dürfen Wirtschaftsteilnehmer und Online-Marktplätze die zur Feststellung der Identität des Erwerbers erforderlichen personenbezogenen Daten erheben und bis zur Abgabe der Meldung speichern.</w:t>
      </w:r>
    </w:p>
    <w:p>
      <w:r>
        <w:rPr>
          <w:color w:val="555555"/>
          <w:sz w:val="17"/>
        </w:rPr>
        <w:t xml:space="preserve">Zitiervorschlag: § 9 AusgStG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https://recht.nulegal.eu/gesetze/AusgStG/9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