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AusgStG — Bußgeldvorschriften</w:t>
      </w:r>
    </w:p>
    <w:p>
      <w:r>
        <w:rPr>
          <w:color w:val="555555"/>
          <w:sz w:val="18"/>
        </w:rPr>
        <w:t xml:space="preserve">Ausgangsstoffgesetz</w:t>
      </w:r>
    </w:p>
    <w:p>
      <w:r>
        <w:rPr>
          <w:color w:val="555555"/>
          <w:sz w:val="18"/>
        </w:rPr>
        <w:t xml:space="preserve">Stand: 07.02.2021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8 Satz 1 Nummer 1 Kontaktdaten nicht, nicht richtig oder nicht vollständig einsehbar hält,</w:t>
      </w:r>
    </w:p>
    <w:p>
      <w:pPr>
        <w:ind w:left="420"/>
      </w:pPr>
      <w:r>
        <w:t xml:space="preserve">2. entgegen § 8 Satz 1 Nummer 2 ein Auskunftsersuchen nicht, nicht richtig, nicht vollständig oder nicht rechtzeitig beantwortet oder</w:t>
      </w:r>
    </w:p>
    <w:p>
      <w:pPr>
        <w:ind w:left="420"/>
      </w:pPr>
      <w:r>
        <w:t xml:space="preserve">3. entgegen § 8 Satz 1 Nummer 3, auch in Verbindung mit Satz 2, eine Maßnahme nicht duldet oder bei der Durchführung der Überwachung nicht mitwirkt.</w:t>
      </w:r>
    </w:p>
    <w:p>
      <w:r>
        <w:t xml:space="preserve">(2) Ordnungswidrig handelt, wer gegen die Verordnung (EU) 2019/1148 verstößt, indem er vorsätzlich oder fahrlässig</w:t>
      </w:r>
    </w:p>
    <w:p>
      <w:pPr>
        <w:ind w:left="420"/>
      </w:pPr>
      <w:r>
        <w:t xml:space="preserve">1. entgegen Artikel 7 Absatz 1 eine Unterrichtung nicht, nicht richtig, nicht vollständig oder nicht rechtzeitig vornimmt,</w:t>
      </w:r>
    </w:p>
    <w:p>
      <w:pPr>
        <w:ind w:left="420"/>
      </w:pPr>
      <w:r>
        <w:t xml:space="preserve">2. entgegen Artikel 7 Absatz 2 nicht gewährleistet, dass die im Verkauf tätigen Mitarbeiter über dort genanntes Wissen verfügen oder auf die dort genannten Pflichten hingewiesen werden,</w:t>
      </w:r>
    </w:p>
    <w:p>
      <w:pPr>
        <w:ind w:left="420"/>
      </w:pPr>
      <w:r>
        <w:t xml:space="preserve">3. entgegen Artikel 7 Absatz 3 eine dort genannte Vorkehrung nicht oder nicht vor Bereitstellung des Ausgangsstoffes trifft,</w:t>
      </w:r>
    </w:p>
    <w:p>
      <w:pPr>
        <w:ind w:left="420"/>
      </w:pPr>
      <w:r>
        <w:t xml:space="preserve">4. entgegen Artikel 8 Absatz 2 Satz 1 um eine dort genannte Information nicht, nicht richtig, nicht vollständig oder nicht rechtzeitig ersucht,</w:t>
      </w:r>
    </w:p>
    <w:p>
      <w:pPr>
        <w:ind w:left="420"/>
      </w:pPr>
      <w:r>
        <w:t xml:space="preserve">5. entgegen Artikel 8 Absatz 4 Satz 1 eine dort genannte Information nicht oder nicht mindestens 18 Monate aufbewahrt oder</w:t>
      </w:r>
    </w:p>
    <w:p>
      <w:pPr>
        <w:ind w:left="420"/>
      </w:pPr>
      <w:r>
        <w:t xml:space="preserve">6. entgegen Artikel 9 Absatz 4 Satz 2 oder Absatz 5 Satz 1 eine Meldung nicht, nicht richtig, nicht vollständig oder nicht rechtzeitig macht.</w:t>
      </w:r>
    </w:p>
    <w:p>
      <w:r>
        <w:t xml:space="preserve">(3)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14 AusgStG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https://recht.nulegal.eu/gesetze/AusgStG/14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