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AusfErstV 1996 — Zuständigkeit</w:t>
      </w:r>
    </w:p>
    <w:p>
      <w:r>
        <w:rPr>
          <w:color w:val="555555"/>
          <w:sz w:val="18"/>
        </w:rPr>
        <w:t xml:space="preserve">Ausfuhrerstattungsverordnung</w:t>
      </w:r>
    </w:p>
    <w:p>
      <w:r>
        <w:rPr>
          <w:color w:val="555555"/>
          <w:sz w:val="18"/>
        </w:rPr>
        <w:t xml:space="preserve">Stand: 26.02.2020 (konsolidierte Textfassung, kein amtliches Inkrafttretensdatum)</w:t>
      </w:r>
    </w:p>
    <w:p>
      <w:r>
        <w:t xml:space="preserve">Zuständig für die Durchführung der in § 1 genannten Rechtsakte und dieser Verordnung ist vorbehaltlich des Satzes 2 die Bundesfinanzverwaltung. Zuständige amtliche Stelle für die Durchführung der Kontrollen gemäß Artikel 3 Abs. 1 der Verordnung (EG) Nr. 639/2003 der Kommission vom 9. April 2003 mit Durchführungsbestimmungen zur Verordnung (EG) Nr. 1254/1999 des Rates hinsichtlich des Schutzes lebender Rinder beim Transport als Voraussetzung für die Gewährung von Ausfuhrerstattungen (ABl. EU Nr. L 93 S. 10) in der jeweils geltenden Fassung ist die Bundesanstalt für Landwirtschaft und Ernährung (Bundesanstalt). Zuständig für</w:t>
      </w:r>
    </w:p>
    <w:p>
      <w:pPr>
        <w:ind w:left="420"/>
      </w:pPr>
      <w:r>
        <w:t xml:space="preserve">1. die Zulassung der in Artikel 16 Abs. 1 Buchstabe b und Abs. 2 Buchstabe c der Verordnung (EG) Nr. 800/1999 der Kommission vo 15. April 1999 über gemeinsame Durchführungsvorschriften für Ausfuhrerstattungen bei landwirtschaftlichen Erzeugnissen (ABl. EG Nr. L 102 S. 11) in der jeweils geltenden Fassung oder Artikel 3 Abs. 2 der Verordnung (EG) Nr. 693/2003 genannten Kontroll- und Überwachungsgesellschaften nach § 14 sowie</w:t>
      </w:r>
    </w:p>
    <w:p>
      <w:pPr>
        <w:ind w:left="420"/>
      </w:pPr>
      <w:r>
        <w:t xml:space="preserve">2. die Gewährung der Ausfuhrerstattung nach § 16</w:t>
      </w:r>
    </w:p>
    <w:p>
      <w:r>
        <w:t xml:space="preserve">ist das Hauptzollamt Hamburg.</w:t>
      </w:r>
    </w:p>
    <w:p>
      <w:r>
        <w:rPr>
          <w:color w:val="555555"/>
          <w:sz w:val="17"/>
        </w:rPr>
        <w:t xml:space="preserve">Zitiervorschlag: § 2 AusfErstV 1996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https://recht.nulegal.eu/gesetze/AusfErstV%201996/2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