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AusbauBAusbV — Mündliche Ergänzungsprüfung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Trockenbaukonstruktionsarbeiten“,</w:t>
      </w:r>
    </w:p>
    <w:p>
      <w:pPr>
        <w:ind w:left="780"/>
      </w:pPr>
      <w:r>
        <w:t xml:space="preserve">b) „Durchführen von Sanierungsarbeiten und Instandsetzungsarbeiten“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101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99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