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 AusbauBAusbV — Prüfungsbereiche des Teiles 2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Teil 2 der Abschlussprüfung findet in den folgenden Prüfungsbereichen statt:</w:t>
      </w:r>
    </w:p>
    <w:p>
      <w:pPr>
        <w:ind w:left="420"/>
      </w:pPr>
      <w:r>
        <w:t xml:space="preserve">1. „Herstellen von Trockenbaukonstruktionen“,</w:t>
      </w:r>
    </w:p>
    <w:p>
      <w:pPr>
        <w:ind w:left="420"/>
      </w:pPr>
      <w:r>
        <w:t xml:space="preserve">2. „Durchführen von Trockenbaukonstruktionsarbeiten“,</w:t>
      </w:r>
    </w:p>
    <w:p>
      <w:pPr>
        <w:ind w:left="420"/>
      </w:pPr>
      <w:r>
        <w:t xml:space="preserve">3. „Durchführen von Sanierungsarbeiten und Instandsetzungsarbeiten“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93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https://recht.nulegal.eu/gesetze/AusbauBAusbV/93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