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AusbauBAusbV — Mündliche Ergänzungsprüfung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Energieeffizienzmaßnahmen“,</w:t>
      </w:r>
    </w:p>
    <w:p>
      <w:pPr>
        <w:ind w:left="780"/>
      </w:pPr>
      <w:r>
        <w:t xml:space="preserve">b) „Durchführen von Ummantelungsarbeiten“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Gesellen- oder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Unbeschadet des Absatzes 2 Satz 1 Nummer 3 darf eine mündliche Ergänzungsprüfung in dem Prüfungsbereich nach Absatz 2 Satz 1 Nummer 1 Buchstabe c auch dann durchgeführt werden, wenn sie für den Erwerb des Abschlusses nach § 88 den Ausschlag geben kann.</w:t>
      </w:r>
    </w:p>
    <w:p>
      <w:r>
        <w:t xml:space="preserve">(4) Die mündliche Ergänzungsprüfung soll 15 Minuten dauern.</w:t>
      </w:r>
    </w:p>
    <w:p>
      <w:r>
        <w:t xml:space="preserve">(5)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86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