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AusbauBAusbV — Prüfungsbereich „Durchführen von Ummantelungsarbeiten“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Ummantelungsarbeiten“ hat der Prüfling nachzuweisen, dass er in der Lage ist,</w:t>
      </w:r>
    </w:p>
    <w:p>
      <w:pPr>
        <w:ind w:left="420"/>
      </w:pPr>
      <w:r>
        <w:t xml:space="preserve">1. Formstücke aufzuzeichnen und abzuwickeln,</w:t>
      </w:r>
    </w:p>
    <w:p>
      <w:pPr>
        <w:ind w:left="420"/>
      </w:pPr>
      <w:r>
        <w:t xml:space="preserve">2. Konstruktionen für Ummantelungen zu beschreiben,</w:t>
      </w:r>
    </w:p>
    <w:p>
      <w:pPr>
        <w:ind w:left="420"/>
      </w:pPr>
      <w:r>
        <w:t xml:space="preserve">3. Stütz- und Tragkonstruktionen für Ummantelungen zu beschreiben,</w:t>
      </w:r>
    </w:p>
    <w:p>
      <w:pPr>
        <w:ind w:left="420"/>
      </w:pPr>
      <w:r>
        <w:t xml:space="preserve">4. isometrische Aufmaße zu erstellen,</w:t>
      </w:r>
    </w:p>
    <w:p>
      <w:pPr>
        <w:ind w:left="420"/>
      </w:pPr>
      <w:r>
        <w:t xml:space="preserve">5. den Aufbau von Schallschutzeinhausungen zu beschreiben sowie</w:t>
      </w:r>
    </w:p>
    <w:p>
      <w:pPr>
        <w:ind w:left="420"/>
      </w:pPr>
      <w:r>
        <w:t xml:space="preserve">6. Schäden an Ummantelungen zu analysieren und den Ist-Zustand zu dokumentieren sowie Maßnahmen zur Schadensbegrenzung zu erläutern.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83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