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AusbauBAusbV — Prüfungsbereich „Durchführen von Energieeffizienzmaßnahmen“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Energieeffizienzmaßnahmen“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Messverfahren zu unterscheiden und auszuwählen,</w:t>
      </w:r>
    </w:p>
    <w:p>
      <w:pPr>
        <w:ind w:left="420"/>
      </w:pPr>
      <w:r>
        <w:t xml:space="preserve">5. Prüfverfahren zu unterscheiden und auszuwählen,</w:t>
      </w:r>
    </w:p>
    <w:p>
      <w:pPr>
        <w:ind w:left="420"/>
      </w:pPr>
      <w:r>
        <w:t xml:space="preserve">6. Grundlagen der Wärme-, Kälte- und Schallschutztechnik sowie des Brandschutzes zu unterscheiden,</w:t>
      </w:r>
    </w:p>
    <w:p>
      <w:pPr>
        <w:ind w:left="420"/>
      </w:pPr>
      <w:r>
        <w:t xml:space="preserve">7. Anforderungen an Dämmungen und Dämmsysteme für den Wärme-, Kälte- und Schallschutz zu unterscheiden,</w:t>
      </w:r>
    </w:p>
    <w:p>
      <w:pPr>
        <w:ind w:left="420"/>
      </w:pPr>
      <w:r>
        <w:t xml:space="preserve">8. Materialien für den Wärme-, Kälte-, Schall- und Brandschutz zu unterscheiden,</w:t>
      </w:r>
    </w:p>
    <w:p>
      <w:pPr>
        <w:ind w:left="420"/>
      </w:pPr>
      <w:r>
        <w:t xml:space="preserve">9. Stütz- und Tragkonstruktionen für Dämmungen zu beschreiben,</w:t>
      </w:r>
    </w:p>
    <w:p>
      <w:pPr>
        <w:ind w:left="420"/>
      </w:pPr>
      <w:r>
        <w:t xml:space="preserve">10. die Montage von Dampfbremssystemen zu beschreiben,</w:t>
      </w:r>
    </w:p>
    <w:p>
      <w:pPr>
        <w:ind w:left="420"/>
      </w:pPr>
      <w:r>
        <w:t xml:space="preserve">11. den Aufbau von Kühlräumen zu beschreiben sowie</w:t>
      </w:r>
    </w:p>
    <w:p>
      <w:pPr>
        <w:ind w:left="420"/>
      </w:pPr>
      <w:r>
        <w:t xml:space="preserve">12. die Anwendung von Brandschutzsystemen zu unterscheiden.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82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