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AusbauBAusbV — Prüfungsbereiche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Formstücken und Dämmungen“,</w:t>
      </w:r>
    </w:p>
    <w:p>
      <w:pPr>
        <w:ind w:left="420"/>
      </w:pPr>
      <w:r>
        <w:t xml:space="preserve">2. „Durchführen von Energieeffizienzmaßnahmen“,</w:t>
      </w:r>
    </w:p>
    <w:p>
      <w:pPr>
        <w:ind w:left="420"/>
      </w:pPr>
      <w:r>
        <w:t xml:space="preserve">3. „Durchführen von Ummantelungsarbeiten“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80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