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AusbauBAusbV — Inhalt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Estricharbeiten sowie zum Estrichleger und zur Estrichlegerin in der Anlage 4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Schwerpunkt Estricharbeiten sowie zum Estrichleger und zur Estrichlegerin in Anlage 4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66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