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Estricharbeiten sowie zum Estrichleger und zur Estrichlegerin in Anlage 4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Estricharbeiten sowie zum Estrichleger und zur Estrichlegerin in Anlage 4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64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