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AusbauBAusbV — Prüfungsbereich „Durchführen von Wandbelagsarbeiten“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Wandbelagsarbeiten“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die Arbeitsplanung auf Grundlage einer Zeichnung zu entwickeln,</w:t>
      </w:r>
    </w:p>
    <w:p>
      <w:pPr>
        <w:ind w:left="420"/>
      </w:pPr>
      <w:r>
        <w:t xml:space="preserve">3. Gefährdungen auf Baustellen zu unterscheiden und Schutzmaßnahmen auszuwählen,</w:t>
      </w:r>
    </w:p>
    <w:p>
      <w:pPr>
        <w:ind w:left="420"/>
      </w:pPr>
      <w:r>
        <w:t xml:space="preserve">4. Zeichnungen für die eigene Arbeitsvorbereitung zu erstellen,</w:t>
      </w:r>
    </w:p>
    <w:p>
      <w:pPr>
        <w:ind w:left="420"/>
      </w:pPr>
      <w:r>
        <w:t xml:space="preserve">5. Schäden an Wandbelägen zu analysieren und den Ist-Zustand zu dokumentieren sowie Maßnahmen zur Schadensbegrenzung zu erläutern,</w:t>
      </w:r>
    </w:p>
    <w:p>
      <w:pPr>
        <w:ind w:left="420"/>
      </w:pPr>
      <w:r>
        <w:t xml:space="preserve">6. Verfahren zur Bekleidung von Wandflächen in unterschiedlichen geometrischen Formen zu beschreiben,</w:t>
      </w:r>
    </w:p>
    <w:p>
      <w:pPr>
        <w:ind w:left="420"/>
      </w:pPr>
      <w:r>
        <w:t xml:space="preserve">7. Baustoffe und Bauhilfsstoffe hinsichtlich ihrer Eignung zur Einhaltung von Vorschriften zur Trinkwasser- und Lebensmittelhygiene zu unterscheiden,</w:t>
      </w:r>
    </w:p>
    <w:p>
      <w:pPr>
        <w:ind w:left="420"/>
      </w:pPr>
      <w:r>
        <w:t xml:space="preserve">8. Materialien und Verfahren zur Abdichtung zu unterscheiden und auszuwählen,</w:t>
      </w:r>
    </w:p>
    <w:p>
      <w:pPr>
        <w:ind w:left="420"/>
      </w:pPr>
      <w:r>
        <w:t xml:space="preserve">9. Gestaltungsgrundlagen und Farbordnungssysteme zu beschreiben,</w:t>
      </w:r>
    </w:p>
    <w:p>
      <w:pPr>
        <w:ind w:left="420"/>
      </w:pPr>
      <w:r>
        <w:t xml:space="preserve">10. Montage von großformatigen Platten und Fertigteilen zu beschreiben sowie</w:t>
      </w:r>
    </w:p>
    <w:p>
      <w:pPr>
        <w:ind w:left="420"/>
      </w:pPr>
      <w:r>
        <w:t xml:space="preserve">11. Maßnahmen zur Sanierung und Instandsetzung von Bekleidungen und Wandbelägen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56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