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Stuckateurarbeiten sowie zum Stuckateur und zur Stuckateurin in Anlage 2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Stuckateurarbeiten sowie zum Stuckateur und zur Stuckateurin in Anlage 2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38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