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Dachkonstruktionsarbeiten“,</w:t>
      </w:r>
    </w:p>
    <w:p>
      <w:pPr>
        <w:ind w:left="780"/>
      </w:pPr>
      <w:r>
        <w:t xml:space="preserve">b) „Durchführen von Holzkonstruktionsarbeiten“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36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