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AusbauBAusbV — Prüfungsbereiche des Teiles 2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2 der Gesellen- oder Abschlussprüfung findet in den folgenden Prüfungsbereichen statt:</w:t>
      </w:r>
    </w:p>
    <w:p>
      <w:pPr>
        <w:ind w:left="420"/>
      </w:pPr>
      <w:r>
        <w:t xml:space="preserve">1. „Herstellen von Holzbauteilen“,</w:t>
      </w:r>
    </w:p>
    <w:p>
      <w:pPr>
        <w:ind w:left="420"/>
      </w:pPr>
      <w:r>
        <w:t xml:space="preserve">2. „Durchführen von Dachkonstruktionsarbeiten“,</w:t>
      </w:r>
    </w:p>
    <w:p>
      <w:pPr>
        <w:ind w:left="420"/>
      </w:pPr>
      <w:r>
        <w:t xml:space="preserve">3. „Durchführen von Holzkonstruktionsarbeiten“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28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