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AusbauBAusbV — Mündliche Ergänzungsprüfung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Ausbauarbeiten“ oder</w:t>
      </w:r>
    </w:p>
    <w:p>
      <w:pPr>
        <w:ind w:left="780"/>
      </w:pPr>
      <w:r>
        <w:t xml:space="preserve">b) „Wirtschafts- und Sozialkunde“,</w:t>
      </w:r>
    </w:p>
    <w:p>
      <w:pPr>
        <w:ind w:left="420"/>
      </w:pPr>
      <w:r>
        <w:t xml:space="preserve">2. wenn der Prüfungsbereich nach Nummer 1 Buchstabe a oder Buchstabe b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 oder Buchstabe b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23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