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AusbauBAusbV — Inhalt</w:t>
      </w:r>
    </w:p>
    <w:p>
      <w:r>
        <w:rPr>
          <w:color w:val="555555"/>
          <w:sz w:val="18"/>
        </w:rPr>
        <w:t xml:space="preserve">Ausbauberufeausbildungsverordnung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 Zwischenprüfung erstreckt sich auf</w:t>
      </w:r>
    </w:p>
    <w:p>
      <w:pPr>
        <w:ind w:left="420"/>
      </w:pPr>
      <w:r>
        <w:t xml:space="preserve">1. die in den Ausbildungsrahmenplänen der Berufe in den Anlagen 1 bis 6 jeweils im Abschnitt A für die ersten zwölf Monate genannten Fertigkeiten, Kenntnisse und Fähigkeiten sowie</w:t>
      </w:r>
    </w:p>
    <w:p>
      <w:pPr>
        <w:ind w:left="420"/>
      </w:pPr>
      <w:r>
        <w:t xml:space="preserve">2. den im Berufsschulunterricht zu vermittelnden Lehrstoff, soweit er den in den Ausbildungsrahmenplänen der Berufe in den Anlagen 1 bis 6 jeweils im Abschnitt A genannten Fertigkeiten, Kenntnissen und Fähigkeiten entspricht.</w:t>
      </w:r>
    </w:p>
    <w:p>
      <w:r>
        <w:rPr>
          <w:color w:val="555555"/>
          <w:sz w:val="17"/>
        </w:rPr>
        <w:t xml:space="preserve">Zitiervorschlag: § 14 AusbauBAusbV</w:t>
      </w:r>
    </w:p>
    <w:p>
      <w:r>
        <w:rPr>
          <w:color w:val="555555"/>
          <w:sz w:val="17"/>
        </w:rPr>
        <w:t xml:space="preserve">Quelle: Bundesamt für Justiz, abgerufen 01.08.2026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https://recht.nulegal.eu/gesetze/AusbauBAusbV/14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