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102 AusbauBAusbV — Übergangsregelung für Ausbaufacharbeiter und Ausbaufacharbeiterinnen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Bei erfolgreich abgelegter Gesellen- oder Abschlussprüfung zum Ausbaufacharbeiter oder zur Ausbaufacharbeiterin nach der Verordnung über die Berufsausbildung in der Bauwirtschaft vom 2. Juni 1999 (BGBl. I S. 1102), die zuletzt durch Artikel 1 der Verordnung vom 20. Februar 2009 (BGBl. I S. 399) geändert worden ist, sind bis zum Ablauf des 31. Juli 2030 bei Fortsetzung der Berufsausbildung</w:t>
      </w:r>
    </w:p>
    <w:p>
      <w:pPr>
        <w:ind w:left="420"/>
      </w:pPr>
      <w:r>
        <w:t xml:space="preserve">1. zum Zimmerer oder zur Zimmerin,</w:t>
      </w:r>
    </w:p>
    <w:p>
      <w:pPr>
        <w:ind w:left="420"/>
      </w:pPr>
      <w:r>
        <w:t xml:space="preserve">2. zum Stukkateur oder zur Stukkateurin,</w:t>
      </w:r>
    </w:p>
    <w:p>
      <w:pPr>
        <w:ind w:left="420"/>
      </w:pPr>
      <w:r>
        <w:t xml:space="preserve">3. zum Fliesen-, Platten- und Mosaikleger oder zur Fliesen-, Platten- und Mosaiklegerin,</w:t>
      </w:r>
    </w:p>
    <w:p>
      <w:pPr>
        <w:ind w:left="420"/>
      </w:pPr>
      <w:r>
        <w:t xml:space="preserve">4. zum Estrichleger oder zur Estrichlegerin,</w:t>
      </w:r>
    </w:p>
    <w:p>
      <w:pPr>
        <w:ind w:left="420"/>
      </w:pPr>
      <w:r>
        <w:t xml:space="preserve">5. zum Wärme-, Kälte- und Schallschutzisolierer oder zur Wärme-, Kälte- und Schallschutzsoliererin oder</w:t>
      </w:r>
    </w:p>
    <w:p>
      <w:pPr>
        <w:ind w:left="420"/>
      </w:pPr>
      <w:r>
        <w:t xml:space="preserve">6. zum Trockenbaumonteur oder zur Trockenbaumonteurin</w:t>
      </w:r>
    </w:p>
    <w:p>
      <w:r>
        <w:t xml:space="preserve">nach § 16 Absatz 8 der Verordnung über die Berufsausbildung in der Bauwirtschaft deren Regelungen anzuwenden.</w:t>
      </w:r>
    </w:p>
    <w:p>
      <w:r>
        <w:rPr>
          <w:color w:val="555555"/>
          <w:sz w:val="17"/>
        </w:rPr>
        <w:t xml:space="preserve">Zitiervorschlag: § 102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https://recht.nulegal.eu/gesetze/AusbauBAusbV/102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