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AusbErstV — Inkrafttreten</w:t>
      </w:r>
    </w:p>
    <w:p>
      <w:r>
        <w:rPr>
          <w:color w:val="555555"/>
          <w:sz w:val="18"/>
        </w:rPr>
        <w:t xml:space="preserve">Ausbildungsvermittlungs-Erstattungs-Verordnung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AusbErstV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https://recht.nulegal.eu/gesetze/AusbErstV/4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