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AusbEignV 2009 — Inkrafttreten, Außerkrafttreten</w:t>
      </w:r>
    </w:p>
    <w:p>
      <w:r>
        <w:rPr>
          <w:color w:val="555555"/>
          <w:sz w:val="18"/>
        </w:rPr>
        <w:t xml:space="preserve">Ausbilder-Eignungsverordnung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2009 in Kraft.</w:t>
      </w:r>
    </w:p>
    <w:p>
      <w:r>
        <w:rPr>
          <w:color w:val="555555"/>
          <w:sz w:val="17"/>
        </w:rPr>
        <w:t xml:space="preserve">Zitiervorschlag: § 9 AusbEignV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https://recht.nulegal.eu/gesetze/AusbEignV%202009/9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