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AusbEignV 2009 — Zeugnis</w:t>
      </w:r>
    </w:p>
    <w:p>
      <w:r>
        <w:rPr>
          <w:color w:val="555555"/>
          <w:sz w:val="18"/>
        </w:rPr>
        <w:t xml:space="preserve">Ausbilder-Eignungsverordnung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Über die bestandene Prüfung ist jeweils ein Zeugnis nach den Anlagen 1 und 2 auszustellen.</w:t>
      </w:r>
    </w:p>
    <w:p>
      <w:r>
        <w:rPr>
          <w:color w:val="555555"/>
          <w:sz w:val="17"/>
        </w:rPr>
        <w:t xml:space="preserve">Zitiervorschlag: § 5 AusbEignV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https://recht.nulegal.eu/gesetze/AusbEignV%202009/5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