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AusbEignV 2009 — Nachweis der Eignung</w:t>
      </w:r>
    </w:p>
    <w:p>
      <w:r>
        <w:rPr>
          <w:color w:val="555555"/>
          <w:sz w:val="18"/>
        </w:rPr>
        <w:t xml:space="preserve">Ausbilder-Eignungsverordnung</w:t>
      </w:r>
    </w:p>
    <w:p>
      <w:r>
        <w:rPr>
          <w:color w:val="555555"/>
          <w:sz w:val="18"/>
        </w:rPr>
        <w:t xml:space="preserve">Stand: 10.06.2019 (konsolidierte Textfassung, kein amtliches Inkrafttretensdatum)</w:t>
      </w:r>
    </w:p>
    <w:p>
      <w:r>
        <w:t xml:space="preserve">(1) Die Eignung nach § 2 ist in einer Prüfung nachzuweisen. Die Prüfung besteht aus einem schriftlichen und einem praktischen Teil. Die Prüfung ist bestanden, wenn jeder Prüfungsteil mit mindestens „ausreichend“ bewertet wurde. Innerhalb eines Prüfungsverfahrens kann eine nicht bestandene Prüfung zweimal wiederholt werden. Ein bestandener Prüfungsteil kann dabei angerechnet werden.</w:t>
      </w:r>
    </w:p>
    <w:p>
      <w:r>
        <w:t xml:space="preserve">(2) Im schriftlichen Teil der Prüfung sind fallbezogene Aufgaben aus allen Handlungsfeldern zu bearbeiten. Die schriftliche Prüfung soll drei Stunden dauern.</w:t>
      </w:r>
    </w:p>
    <w:p>
      <w:r>
        <w:t xml:space="preserve">(3) Der praktische Teil der Prüfung besteht aus der Präsentation einer Ausbildungssituation und einem Fachgespräch mit einer Dauer von insgesamt höchstens 30 Minuten. Hierfür wählt der Prüfungsteilnehmer eine berufstypische Ausbildungssituation aus. Die Präsentation soll 15 Minuten nicht überschreiten. Die Auswahl und Gestaltung der Ausbildungssituation sind im Fachgespräch zu erläutern. Anstelle der Präsentation kann eine Ausbildungssituation auch praktisch durchgeführt werden.</w:t>
      </w:r>
    </w:p>
    <w:p>
      <w:r>
        <w:t xml:space="preserve">(4) Im Bereich der Landwirtschaft und im Bereich der Hauswirtschaft besteht der praktische Teil aus der Durchführung einer vom Prüfungsteilnehmer in Abstimmung mit dem Prüfungsausschuss auszuwählenden Ausbildungssituation und einem Fachgespräch, in dem die Auswahl und Gestaltung der Ausbildungssituation zu begründen sind. Die Prüfung im praktischen Teil soll höchstens 60 Minuten dauern.</w:t>
      </w:r>
    </w:p>
    <w:p>
      <w:r>
        <w:t xml:space="preserve">(5) Für die Abnahme der Prüfung errichtet die zuständige Stelle einen Prüfungsausschuss. § 37 Absatz 2 und 3, § 39 Absatz 1 Satz 2, die §§ 40 bis 42, 46 und 47 des Berufsbildungsgesetzes gelten entsprechend.</w:t>
      </w:r>
    </w:p>
    <w:p>
      <w:r>
        <w:rPr>
          <w:color w:val="555555"/>
          <w:sz w:val="17"/>
        </w:rPr>
        <w:t xml:space="preserve">Zitiervorschlag: § 4 AusbEignV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https://recht.nulegal.eu/gesetze/AusbEignV%202009/4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