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AusbEignV 2009 — Berufs- und arbeitspädagogische Eignung</w:t>
      </w:r>
    </w:p>
    <w:p>
      <w:r>
        <w:rPr>
          <w:color w:val="555555"/>
          <w:sz w:val="18"/>
        </w:rPr>
        <w:t xml:space="preserve">Ausbilder-Eignungsverordnung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berufs- und arbeitspädagogische Eignung umfasst die Kompetenz zum selbstständigen Planen, Durchführen und Kontrollieren der Berufsausbildung in den Handlungsfeldern:</w:t>
      </w:r>
    </w:p>
    <w:p>
      <w:pPr>
        <w:ind w:left="420"/>
      </w:pPr>
      <w:r>
        <w:t xml:space="preserve">1. Ausbildungsvoraussetzungen prüfen und Ausbildung planen,</w:t>
      </w:r>
    </w:p>
    <w:p>
      <w:pPr>
        <w:ind w:left="420"/>
      </w:pPr>
      <w:r>
        <w:t xml:space="preserve">2. Ausbildung vorbereiten und bei der Einstellung von Auszubildenden mitwirken,</w:t>
      </w:r>
    </w:p>
    <w:p>
      <w:pPr>
        <w:ind w:left="420"/>
      </w:pPr>
      <w:r>
        <w:t xml:space="preserve">3. Ausbildung durchführen und</w:t>
      </w:r>
    </w:p>
    <w:p>
      <w:pPr>
        <w:ind w:left="420"/>
      </w:pPr>
      <w:r>
        <w:t xml:space="preserve">4. Ausbildung abschließen.</w:t>
      </w:r>
    </w:p>
    <w:p>
      <w:r>
        <w:rPr>
          <w:color w:val="555555"/>
          <w:sz w:val="17"/>
        </w:rPr>
        <w:t xml:space="preserve">Zitiervorschlag: § 2 AusbEignV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https://recht.nulegal.eu/gesetze/AusbEignV%202009/2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