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AusbDienstLArbbV5 — Zwingende Arbeitsbedingungen</w:t>
      </w:r>
    </w:p>
    <w:p>
      <w:r>
        <w:rPr>
          <w:color w:val="555555"/>
          <w:sz w:val="18"/>
        </w:rPr>
        <w:t xml:space="preserve">Fünfte Aus- und Weiterbildungsdienstleistungenarbeitsbedingungenverordnung</w:t>
      </w:r>
    </w:p>
    <w:p>
      <w:r>
        <w:rPr>
          <w:color w:val="555555"/>
          <w:sz w:val="18"/>
        </w:rPr>
        <w:t xml:space="preserve">Historische Fassung: Stand 10.06.2019 bis 01.01.2023. Dies ist nicht die aktuelle Fassung.</w:t>
      </w:r>
    </w:p>
    <w:p>
      <w:r>
        <w:t xml:space="preserve">(1) Die in der Anlage zu dieser Verordnung aufgeführten Rechtsnormen des Tarifvertrags zur Regelung des Mindestlohns für pädagogisches Personal vom 15. November 2011 in der Fassung des Änderungstarifvertrags Nummer 5 vom 6. Februar 2019, abgeschlossen zwischen der Zweckgemeinschaft des Bundesverbandes der Träger beruflicher Bildung, Hannoversche Straße 19a, 10115 Berlin, einerseits, sowie der Vereinten Dienstleistungsgewerkschaft (ver.di), Paula-Thiede-Ufer 10, 10179 Berlin, und der Gewerkschaft Erziehung und Wissenschaft (GEW), Reifenberger Straße 21, 60489 Frankfurt/Main, andererseits, finden auf alle nicht an ihn gebundenen Arbeitgeber sowie Arbeitnehmer und Arbeitnehmerinnen Anwendung, die unter seinen am 1. April 2019 gültigen Geltungsbereich fallen, wenn der Betrieb oder die selbstständige Betriebsabteilung im Sinne des fachlichen Geltungsbereichs des Tarifvertrags überwiegend Aus- und Weiterbildungsmaßnahmen nach dem Zweiten oder Dritten Buch Sozialgesetzbuch erbringt.</w:t>
      </w:r>
    </w:p>
    <w:p>
      <w:r>
        <w:t xml:space="preserve">(2) Die Rechtsnormen des Tarifvertrags gelten auch für Arbeitsverhältnisse zwischen einem Arbeitgeber mit Sitz im Ausland und seinen im Geltungsbereich dieser Verordnung beschäftigten Arbeitnehmern und Arbeitnehmerinnen.</w:t>
      </w:r>
    </w:p>
    <w:p>
      <w:r>
        <w:t xml:space="preserve">(3) Wird ein Leiharbeitnehmer oder eine Leiharbeitnehmerin von einem Entleiher mit Tätigkeiten beschäftigt, die in den Geltungsbereich dieser Verordnung fallen, so hat der Verleiher ihm oder ihr nach § 8 Absatz 3 des Arbeitnehmer-Entsendegesetzes zumindest die nach dieser Verordnung vorgeschriebenen Arbeitsbedingungen zu gewähren; dies gilt auch dann, wenn der Betrieb des Entleihers nicht in den fachlichen Geltungsbereich dieser Verordnung fällt.</w:t>
      </w:r>
    </w:p>
    <w:p>
      <w:r>
        <w:rPr>
          <w:color w:val="555555"/>
          <w:sz w:val="17"/>
        </w:rPr>
        <w:t xml:space="preserve">Zitiervorschlag: § 1 AusbDienstLArbbV5</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https://recht.nulegal.eu/gesetze/AusbDienstLArbbV5/1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