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AusbDienstLArbbV 6 — Inkrafttreten, Außerkrafttreten</w:t>
      </w:r>
    </w:p>
    <w:p>
      <w:r>
        <w:rPr>
          <w:color w:val="555555"/>
          <w:sz w:val="18"/>
        </w:rPr>
        <w:t xml:space="preserve">Sechste Aus- und Weiterbildungsdienstleistungenarbeitsbedingungenverordnung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Diese Verordnung tritt am 1. Februar 2023 in Kraft und am 31. Dezember 2026 außer Kraft.</w:t>
      </w:r>
    </w:p>
    <w:p>
      <w:r>
        <w:rPr>
          <w:color w:val="555555"/>
          <w:sz w:val="17"/>
        </w:rPr>
        <w:t xml:space="preserve">Zitiervorschlag: § 2 AusbDienstLArbbV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https://recht.nulegal.eu/gesetze/AusbDienstLArbbV%206/2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AusbDienstLArbbV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