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AugenoptAusbV — Bestehende Berufsausbildungsverhältnisse</w:t>
      </w:r>
    </w:p>
    <w:p>
      <w:r>
        <w:rPr>
          <w:color w:val="555555"/>
          <w:sz w:val="18"/>
        </w:rPr>
        <w:t xml:space="preserve">Augenoptiker-Ausbildungsverordnung</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Anrechnung der bisher zurückgelegten Ausbildungszeit nach den Vorschriften dieser Verordnung fortgesetzt werden, wenn die Vertragsparteien dies vereinbaren und noch keine Zwischenprüfung abgelegt wurde.</w:t>
      </w:r>
    </w:p>
    <w:p>
      <w:r>
        <w:rPr>
          <w:color w:val="555555"/>
          <w:sz w:val="17"/>
        </w:rPr>
        <w:t xml:space="preserve">Zitiervorschlag: § 9 AugenoptAusbV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https://recht.nulegal.eu/gesetze/AugenoptAusbV/9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